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07B7B717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025E80">
        <w:rPr>
          <w:sz w:val="48"/>
          <w:szCs w:val="32"/>
        </w:rPr>
        <w:t>3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9B16C9" w:rsidRPr="009B16C9">
        <w:rPr>
          <w:b w:val="0"/>
          <w:bCs/>
          <w:szCs w:val="32"/>
        </w:rPr>
        <w:t xml:space="preserve">The role and duty of a prosecutor with </w:t>
      </w:r>
      <w:r w:rsidR="009B16C9">
        <w:rPr>
          <w:b w:val="0"/>
          <w:bCs/>
          <w:szCs w:val="32"/>
        </w:rPr>
        <w:br/>
      </w:r>
      <w:r w:rsidR="009B16C9" w:rsidRPr="009B16C9">
        <w:rPr>
          <w:b w:val="0"/>
          <w:bCs/>
          <w:szCs w:val="32"/>
        </w:rPr>
        <w:t xml:space="preserve">Director </w:t>
      </w:r>
      <w:r w:rsidR="009B16C9">
        <w:rPr>
          <w:b w:val="0"/>
          <w:bCs/>
          <w:szCs w:val="32"/>
        </w:rPr>
        <w:t xml:space="preserve">of Public Prosecutions </w:t>
      </w:r>
      <w:r w:rsidR="009B16C9" w:rsidRPr="009B16C9">
        <w:rPr>
          <w:b w:val="0"/>
          <w:bCs/>
          <w:szCs w:val="32"/>
        </w:rPr>
        <w:t>Sally Dowling</w:t>
      </w:r>
      <w:r w:rsidR="009B16C9">
        <w:rPr>
          <w:b w:val="0"/>
          <w:bCs/>
          <w:szCs w:val="32"/>
        </w:rPr>
        <w:t xml:space="preserve"> SC</w:t>
      </w:r>
    </w:p>
    <w:p w14:paraId="3091B92C" w14:textId="39F87512" w:rsidR="00DE4CBC" w:rsidRDefault="00DE4CBC" w:rsidP="000821D8">
      <w:pPr>
        <w:pStyle w:val="SGtopicheading"/>
      </w:pPr>
      <w:r>
        <w:t xml:space="preserve">Key concepts </w:t>
      </w:r>
    </w:p>
    <w:p w14:paraId="4D32CB80" w14:textId="19B42C41" w:rsidR="005340EC" w:rsidRPr="00A85290" w:rsidRDefault="00A85290" w:rsidP="00A85290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What is the difference between summary </w:t>
      </w:r>
      <w:r w:rsidRPr="00E506F7">
        <w:rPr>
          <w:szCs w:val="22"/>
        </w:rPr>
        <w:t>and indictable offences? Why is this important?</w:t>
      </w:r>
    </w:p>
    <w:p w14:paraId="77370035" w14:textId="4072CCC7" w:rsidR="00DE4CBC" w:rsidRDefault="00DE4CBC" w:rsidP="00DE4CBC">
      <w:pPr>
        <w:pStyle w:val="SGquestionnumber"/>
        <w:ind w:left="567" w:hanging="567"/>
        <w:rPr>
          <w:szCs w:val="22"/>
        </w:rPr>
      </w:pPr>
      <w:r>
        <w:rPr>
          <w:szCs w:val="22"/>
        </w:rPr>
        <w:t>Trials for i</w:t>
      </w:r>
      <w:r w:rsidRPr="00E506F7">
        <w:rPr>
          <w:szCs w:val="22"/>
        </w:rPr>
        <w:t xml:space="preserve">ndictable offences are usually heard by a judge and jury in the District or Supreme Court. </w:t>
      </w:r>
      <w:r>
        <w:rPr>
          <w:szCs w:val="22"/>
        </w:rPr>
        <w:t>However</w:t>
      </w:r>
      <w:r w:rsidRPr="00E506F7">
        <w:rPr>
          <w:szCs w:val="22"/>
        </w:rPr>
        <w:t>,</w:t>
      </w:r>
      <w:r w:rsidR="00CF4E9F">
        <w:rPr>
          <w:szCs w:val="22"/>
        </w:rPr>
        <w:t xml:space="preserve"> some cases are heard by a judge</w:t>
      </w:r>
      <w:r w:rsidR="005340EC" w:rsidRPr="005340EC">
        <w:rPr>
          <w:szCs w:val="22"/>
        </w:rPr>
        <w:t xml:space="preserve"> </w:t>
      </w:r>
      <w:r w:rsidR="00CF4E9F">
        <w:rPr>
          <w:szCs w:val="22"/>
        </w:rPr>
        <w:t>without a jury (</w:t>
      </w:r>
      <w:r w:rsidR="00C00219">
        <w:rPr>
          <w:szCs w:val="22"/>
        </w:rPr>
        <w:t xml:space="preserve">this is </w:t>
      </w:r>
      <w:r w:rsidR="00CF4E9F">
        <w:rPr>
          <w:szCs w:val="22"/>
        </w:rPr>
        <w:t>called a “judge alone trial”).</w:t>
      </w:r>
      <w:r w:rsidRPr="00E506F7">
        <w:rPr>
          <w:szCs w:val="22"/>
        </w:rPr>
        <w:t xml:space="preserve"> </w:t>
      </w:r>
      <w:r w:rsidR="00CF4E9F">
        <w:rPr>
          <w:szCs w:val="22"/>
        </w:rPr>
        <w:t xml:space="preserve">What </w:t>
      </w:r>
      <w:r w:rsidR="004018F0">
        <w:rPr>
          <w:szCs w:val="22"/>
        </w:rPr>
        <w:t>are</w:t>
      </w:r>
      <w:r w:rsidR="00CF4E9F">
        <w:rPr>
          <w:szCs w:val="22"/>
        </w:rPr>
        <w:t xml:space="preserve"> the benefits and disadvantages of a judge alone trial? </w:t>
      </w:r>
      <w:r w:rsidR="005340EC">
        <w:rPr>
          <w:szCs w:val="22"/>
        </w:rPr>
        <w:t>Why might</w:t>
      </w:r>
      <w:r w:rsidR="00CF4E9F">
        <w:rPr>
          <w:szCs w:val="22"/>
        </w:rPr>
        <w:t xml:space="preserve"> an application for a judge alone trial be made? </w:t>
      </w:r>
    </w:p>
    <w:p w14:paraId="1EA6C5E4" w14:textId="123C3F5B" w:rsidR="001202D9" w:rsidRPr="00E506F7" w:rsidRDefault="001202D9" w:rsidP="001202D9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 xml:space="preserve">What </w:t>
      </w:r>
      <w:r w:rsidR="00CF4E9F">
        <w:rPr>
          <w:szCs w:val="22"/>
        </w:rPr>
        <w:t>are</w:t>
      </w:r>
      <w:r w:rsidRPr="00E506F7">
        <w:rPr>
          <w:szCs w:val="22"/>
        </w:rPr>
        <w:t xml:space="preserve"> “plea negotiation</w:t>
      </w:r>
      <w:r w:rsidR="00CF4E9F">
        <w:rPr>
          <w:szCs w:val="22"/>
        </w:rPr>
        <w:t>s</w:t>
      </w:r>
      <w:r w:rsidRPr="00E506F7">
        <w:rPr>
          <w:szCs w:val="22"/>
        </w:rPr>
        <w:t>”?</w:t>
      </w:r>
    </w:p>
    <w:p w14:paraId="7F028BB3" w14:textId="397C67DB" w:rsidR="001202D9" w:rsidRPr="00E506F7" w:rsidRDefault="001202D9" w:rsidP="001202D9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 xml:space="preserve">What is a </w:t>
      </w:r>
      <w:r w:rsidR="00A81FBA">
        <w:rPr>
          <w:szCs w:val="22"/>
        </w:rPr>
        <w:t>s</w:t>
      </w:r>
      <w:r w:rsidRPr="00E506F7">
        <w:rPr>
          <w:szCs w:val="22"/>
        </w:rPr>
        <w:t xml:space="preserve">tatement of </w:t>
      </w:r>
      <w:r w:rsidR="00A81FBA">
        <w:rPr>
          <w:szCs w:val="22"/>
        </w:rPr>
        <w:t>a</w:t>
      </w:r>
      <w:r w:rsidRPr="00E506F7">
        <w:rPr>
          <w:szCs w:val="22"/>
        </w:rPr>
        <w:t xml:space="preserve">greed </w:t>
      </w:r>
      <w:r w:rsidR="00A81FBA">
        <w:rPr>
          <w:szCs w:val="22"/>
        </w:rPr>
        <w:t>f</w:t>
      </w:r>
      <w:r w:rsidRPr="00E506F7">
        <w:rPr>
          <w:szCs w:val="22"/>
        </w:rPr>
        <w:t xml:space="preserve">acts? Why is </w:t>
      </w:r>
      <w:r w:rsidR="00A81FBA">
        <w:rPr>
          <w:szCs w:val="22"/>
        </w:rPr>
        <w:t>it</w:t>
      </w:r>
      <w:r w:rsidRPr="00E506F7">
        <w:rPr>
          <w:szCs w:val="22"/>
        </w:rPr>
        <w:t xml:space="preserve"> an important part of the sentencing process?</w:t>
      </w:r>
    </w:p>
    <w:p w14:paraId="47298381" w14:textId="30A38A71" w:rsidR="001202D9" w:rsidRPr="001202D9" w:rsidRDefault="001202D9" w:rsidP="001202D9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>Why is it uncommon for an offender to give evidence at a sentencing hearing?</w:t>
      </w:r>
    </w:p>
    <w:p w14:paraId="6F4AA921" w14:textId="2DF568EA" w:rsidR="008F7E87" w:rsidRPr="009003DD" w:rsidRDefault="008F7E87" w:rsidP="008F7E87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The </w:t>
      </w:r>
      <w:r w:rsidRPr="00E506F7">
        <w:rPr>
          <w:szCs w:val="22"/>
        </w:rPr>
        <w:t xml:space="preserve">two pillars of </w:t>
      </w:r>
      <w:r>
        <w:rPr>
          <w:szCs w:val="22"/>
        </w:rPr>
        <w:t xml:space="preserve">sentencing </w:t>
      </w:r>
      <w:r w:rsidRPr="00E43D69">
        <w:rPr>
          <w:noProof/>
          <w:u w:color="44546A"/>
        </w:rPr>
        <w:t xml:space="preserve">are the </w:t>
      </w:r>
      <w:r w:rsidR="00CF4E9F">
        <w:rPr>
          <w:noProof/>
          <w:u w:color="44546A"/>
        </w:rPr>
        <w:t>“</w:t>
      </w:r>
      <w:r w:rsidRPr="00E43D69">
        <w:rPr>
          <w:noProof/>
          <w:u w:color="44546A"/>
        </w:rPr>
        <w:t>objective seriousness of the offence</w:t>
      </w:r>
      <w:r w:rsidR="00CF4E9F">
        <w:rPr>
          <w:noProof/>
          <w:u w:color="44546A"/>
        </w:rPr>
        <w:t>”</w:t>
      </w:r>
      <w:r w:rsidRPr="00E43D69">
        <w:rPr>
          <w:noProof/>
          <w:u w:color="44546A"/>
        </w:rPr>
        <w:t xml:space="preserve"> and the </w:t>
      </w:r>
      <w:r w:rsidR="00CF4E9F">
        <w:rPr>
          <w:noProof/>
          <w:u w:color="44546A"/>
        </w:rPr>
        <w:t>“</w:t>
      </w:r>
      <w:r w:rsidRPr="00E43D69">
        <w:rPr>
          <w:noProof/>
          <w:u w:color="44546A"/>
        </w:rPr>
        <w:t>subjective circumstances of the offender</w:t>
      </w:r>
      <w:r>
        <w:rPr>
          <w:noProof/>
          <w:u w:color="44546A"/>
        </w:rPr>
        <w:t xml:space="preserve">”. What do </w:t>
      </w:r>
      <w:r w:rsidR="004018F0">
        <w:rPr>
          <w:noProof/>
          <w:u w:color="44546A"/>
        </w:rPr>
        <w:t xml:space="preserve">they </w:t>
      </w:r>
      <w:r>
        <w:rPr>
          <w:noProof/>
          <w:u w:color="44546A"/>
        </w:rPr>
        <w:t xml:space="preserve">mean? How are </w:t>
      </w:r>
      <w:r w:rsidR="004018F0">
        <w:rPr>
          <w:noProof/>
          <w:u w:color="44546A"/>
        </w:rPr>
        <w:t xml:space="preserve">they </w:t>
      </w:r>
      <w:r>
        <w:rPr>
          <w:noProof/>
          <w:u w:color="44546A"/>
        </w:rPr>
        <w:t xml:space="preserve">used when determining an appropriate sentence? </w:t>
      </w:r>
    </w:p>
    <w:p w14:paraId="1E473C5E" w14:textId="77777777" w:rsidR="008F7E87" w:rsidRPr="00E506F7" w:rsidRDefault="008F7E87" w:rsidP="008F7E87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 xml:space="preserve">Section 5 (1) of the </w:t>
      </w:r>
      <w:r w:rsidRPr="00E506F7">
        <w:rPr>
          <w:i/>
          <w:iCs/>
          <w:szCs w:val="22"/>
        </w:rPr>
        <w:t>Crimes (Sentencing Procedure) Act 1999</w:t>
      </w:r>
      <w:r w:rsidRPr="00E506F7">
        <w:rPr>
          <w:szCs w:val="22"/>
        </w:rPr>
        <w:t xml:space="preserve"> (NSW) states:</w:t>
      </w:r>
    </w:p>
    <w:p w14:paraId="2DE3B2D9" w14:textId="77777777" w:rsidR="008F7E87" w:rsidRPr="00E506F7" w:rsidRDefault="008F7E87" w:rsidP="008F7E87">
      <w:pPr>
        <w:pStyle w:val="Quotationnormal"/>
      </w:pPr>
      <w:r w:rsidRPr="00E506F7">
        <w:t xml:space="preserve">A court must not sentence an offender to imprisonment unless it is satisfied, having considered all possible alternatives, that no penalty other than imprisonment is appropriate. </w:t>
      </w:r>
    </w:p>
    <w:p w14:paraId="1350FA5D" w14:textId="77777777" w:rsidR="008F7E87" w:rsidRPr="00E506F7" w:rsidRDefault="008F7E87" w:rsidP="008F7E87">
      <w:pPr>
        <w:pStyle w:val="SGquestionnumber"/>
        <w:numPr>
          <w:ilvl w:val="0"/>
          <w:numId w:val="0"/>
        </w:numPr>
        <w:ind w:left="567"/>
        <w:rPr>
          <w:szCs w:val="22"/>
        </w:rPr>
      </w:pPr>
      <w:r w:rsidRPr="00E506F7">
        <w:rPr>
          <w:szCs w:val="22"/>
        </w:rPr>
        <w:t xml:space="preserve">Why is this </w:t>
      </w:r>
      <w:r>
        <w:rPr>
          <w:szCs w:val="22"/>
        </w:rPr>
        <w:t>i</w:t>
      </w:r>
      <w:r w:rsidRPr="00E506F7">
        <w:rPr>
          <w:szCs w:val="22"/>
        </w:rPr>
        <w:t>mportant?</w:t>
      </w:r>
    </w:p>
    <w:p w14:paraId="1EE2F05D" w14:textId="0BAFFE19" w:rsidR="000821D8" w:rsidRDefault="00D0567C" w:rsidP="00DE4CBC">
      <w:pPr>
        <w:pStyle w:val="SGtopicheading"/>
      </w:pPr>
      <w:r w:rsidRPr="00D0567C">
        <w:lastRenderedPageBreak/>
        <w:t xml:space="preserve">The role, </w:t>
      </w:r>
      <w:proofErr w:type="gramStart"/>
      <w:r w:rsidRPr="00D0567C">
        <w:t>purpose</w:t>
      </w:r>
      <w:proofErr w:type="gramEnd"/>
      <w:r w:rsidRPr="00D0567C">
        <w:t xml:space="preserve"> and function </w:t>
      </w:r>
      <w:r>
        <w:t>of</w:t>
      </w:r>
      <w:r w:rsidRPr="00D0567C">
        <w:t xml:space="preserve"> the prosecution</w:t>
      </w:r>
    </w:p>
    <w:p w14:paraId="1DEE9765" w14:textId="5470AE7A" w:rsidR="00436D52" w:rsidRDefault="00436D52" w:rsidP="00106127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 xml:space="preserve">Visit the </w:t>
      </w:r>
      <w:r w:rsidR="00152A37">
        <w:rPr>
          <w:szCs w:val="22"/>
        </w:rPr>
        <w:t xml:space="preserve">website of the </w:t>
      </w:r>
      <w:r w:rsidRPr="00E506F7">
        <w:rPr>
          <w:szCs w:val="22"/>
        </w:rPr>
        <w:t>Office of the Director of Public Prosecutions (ODPP)</w:t>
      </w:r>
      <w:r w:rsidR="00152A37">
        <w:rPr>
          <w:szCs w:val="22"/>
        </w:rPr>
        <w:t xml:space="preserve">: </w:t>
      </w:r>
      <w:r w:rsidRPr="00E506F7">
        <w:rPr>
          <w:color w:val="4472C4" w:themeColor="accent1"/>
          <w:szCs w:val="22"/>
          <w:u w:val="single"/>
        </w:rPr>
        <w:t>www.odpp.nsw.gov.au</w:t>
      </w:r>
      <w:r w:rsidRPr="00E506F7">
        <w:rPr>
          <w:szCs w:val="22"/>
        </w:rPr>
        <w:t>. What is the role of the ODPP and the Director of Public Prosecutions (DPP)?</w:t>
      </w:r>
    </w:p>
    <w:p w14:paraId="43D7B30B" w14:textId="1FF7806F" w:rsidR="00866060" w:rsidRPr="00866060" w:rsidRDefault="00866060" w:rsidP="00866060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 xml:space="preserve">What offences does the ODPP </w:t>
      </w:r>
      <w:r>
        <w:rPr>
          <w:szCs w:val="22"/>
        </w:rPr>
        <w:t xml:space="preserve">mainly </w:t>
      </w:r>
      <w:r w:rsidRPr="00E506F7">
        <w:rPr>
          <w:szCs w:val="22"/>
        </w:rPr>
        <w:t>prosecute?</w:t>
      </w:r>
    </w:p>
    <w:p w14:paraId="7DE5D20E" w14:textId="0B7CC886" w:rsidR="00436D52" w:rsidRDefault="00436D52" w:rsidP="00106127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>What is the function of the prosecutor during the sentencing process?</w:t>
      </w:r>
    </w:p>
    <w:p w14:paraId="2F2FED02" w14:textId="300F08B7" w:rsidR="00DE4CBC" w:rsidRPr="00E506F7" w:rsidRDefault="00DE4CBC" w:rsidP="00DE4CBC">
      <w:pPr>
        <w:pStyle w:val="SGquestionnumber"/>
        <w:ind w:left="567" w:hanging="567"/>
        <w:rPr>
          <w:szCs w:val="22"/>
        </w:rPr>
      </w:pPr>
      <w:r w:rsidRPr="00E506F7">
        <w:rPr>
          <w:szCs w:val="22"/>
        </w:rPr>
        <w:t xml:space="preserve">What is the role of the </w:t>
      </w:r>
      <w:r w:rsidR="00CF4E9F">
        <w:rPr>
          <w:szCs w:val="22"/>
        </w:rPr>
        <w:t>O</w:t>
      </w:r>
      <w:r w:rsidRPr="00E506F7">
        <w:rPr>
          <w:szCs w:val="22"/>
        </w:rPr>
        <w:t xml:space="preserve">DPP </w:t>
      </w:r>
      <w:r w:rsidR="00834B88">
        <w:rPr>
          <w:szCs w:val="22"/>
        </w:rPr>
        <w:t>after</w:t>
      </w:r>
      <w:r w:rsidR="00834B88" w:rsidRPr="00E506F7">
        <w:rPr>
          <w:szCs w:val="22"/>
        </w:rPr>
        <w:t xml:space="preserve"> </w:t>
      </w:r>
      <w:r w:rsidRPr="00E506F7">
        <w:rPr>
          <w:szCs w:val="22"/>
        </w:rPr>
        <w:t>an offender pleads guilty?</w:t>
      </w:r>
      <w:r>
        <w:rPr>
          <w:szCs w:val="22"/>
        </w:rPr>
        <w:t xml:space="preserve"> </w:t>
      </w:r>
    </w:p>
    <w:p w14:paraId="4D2568BD" w14:textId="4EE06BBE" w:rsidR="00DE4CBC" w:rsidRPr="00866060" w:rsidRDefault="00866060" w:rsidP="00866060">
      <w:pPr>
        <w:pStyle w:val="SGquestionnumber"/>
        <w:ind w:left="567" w:hanging="567"/>
      </w:pPr>
      <w:r>
        <w:t>Sally mentions the importance</w:t>
      </w:r>
      <w:r w:rsidR="00B925B3">
        <w:t xml:space="preserve"> of </w:t>
      </w:r>
      <w:r w:rsidR="00ED45E3">
        <w:t>managing</w:t>
      </w:r>
      <w:r>
        <w:t xml:space="preserve"> the mental health of her prosecutors. </w:t>
      </w:r>
      <w:r w:rsidR="004943E1">
        <w:t>How</w:t>
      </w:r>
      <w:r>
        <w:t xml:space="preserve"> does the ODPP </w:t>
      </w:r>
      <w:r w:rsidR="00987128">
        <w:t xml:space="preserve">seek to </w:t>
      </w:r>
      <w:r>
        <w:t>do this?</w:t>
      </w:r>
    </w:p>
    <w:p w14:paraId="728608A4" w14:textId="75DC10F2" w:rsidR="007F5BC5" w:rsidRPr="00E506F7" w:rsidRDefault="00866060" w:rsidP="007F5BC5">
      <w:pPr>
        <w:pStyle w:val="SGtopicheading"/>
      </w:pPr>
      <w:r>
        <w:t>Victims and witnesses</w:t>
      </w:r>
    </w:p>
    <w:p w14:paraId="50ABE84C" w14:textId="39D5B73C" w:rsidR="006D6029" w:rsidRDefault="006D6029" w:rsidP="00106127">
      <w:pPr>
        <w:pStyle w:val="SGquestionnumber"/>
        <w:ind w:left="567" w:hanging="567"/>
      </w:pPr>
      <w:r>
        <w:t xml:space="preserve">The </w:t>
      </w:r>
      <w:r w:rsidR="00CF4E9F">
        <w:t>O</w:t>
      </w:r>
      <w:r>
        <w:t xml:space="preserve">DPP does not </w:t>
      </w:r>
      <w:r w:rsidRPr="00106127">
        <w:rPr>
          <w:szCs w:val="22"/>
        </w:rPr>
        <w:t>represent</w:t>
      </w:r>
      <w:r>
        <w:t xml:space="preserve"> the victim during a trial, however the ODPP does </w:t>
      </w:r>
      <w:r w:rsidR="00E07978">
        <w:t xml:space="preserve">play a role in supporting </w:t>
      </w:r>
      <w:r>
        <w:t xml:space="preserve">victims. </w:t>
      </w:r>
      <w:r w:rsidR="00D86854">
        <w:t>How does it do this?</w:t>
      </w:r>
      <w:r>
        <w:t xml:space="preserve"> </w:t>
      </w:r>
    </w:p>
    <w:p w14:paraId="6DFB90FC" w14:textId="2CFFD93A" w:rsidR="006D6029" w:rsidRDefault="006D6029" w:rsidP="00106127">
      <w:pPr>
        <w:pStyle w:val="SGquestionnumber"/>
        <w:ind w:left="567" w:hanging="567"/>
      </w:pPr>
      <w:r>
        <w:t>What is a Victim Impact Statement (VIS)? Why are they important</w:t>
      </w:r>
      <w:r w:rsidR="00060932">
        <w:t>?</w:t>
      </w:r>
      <w:r>
        <w:t xml:space="preserve"> </w:t>
      </w:r>
    </w:p>
    <w:p w14:paraId="66F60A88" w14:textId="66AC694F" w:rsidR="006D6029" w:rsidRDefault="006D6029" w:rsidP="00106127">
      <w:pPr>
        <w:pStyle w:val="SGquestionnumber"/>
        <w:ind w:left="567" w:hanging="567"/>
      </w:pPr>
      <w:r>
        <w:t xml:space="preserve">How does the ODPP </w:t>
      </w:r>
      <w:r w:rsidR="0083140C">
        <w:t xml:space="preserve">help </w:t>
      </w:r>
      <w:r>
        <w:t xml:space="preserve">victims </w:t>
      </w:r>
      <w:r w:rsidR="0083140C">
        <w:t>with</w:t>
      </w:r>
      <w:r>
        <w:t xml:space="preserve"> their VIS?</w:t>
      </w:r>
    </w:p>
    <w:p w14:paraId="07FEEE55" w14:textId="44D2DC77" w:rsidR="006D6029" w:rsidRDefault="006D6029" w:rsidP="00106127">
      <w:pPr>
        <w:pStyle w:val="SGquestionnumber"/>
        <w:ind w:left="567" w:hanging="567"/>
      </w:pPr>
      <w:r>
        <w:t xml:space="preserve">If the victim </w:t>
      </w:r>
      <w:r w:rsidR="001B20BA">
        <w:t>is unable to</w:t>
      </w:r>
      <w:r w:rsidR="00072943">
        <w:t xml:space="preserve"> </w:t>
      </w:r>
      <w:r>
        <w:t>read their VIS at trial</w:t>
      </w:r>
      <w:r w:rsidR="00072943">
        <w:t>,</w:t>
      </w:r>
      <w:r>
        <w:t xml:space="preserve"> who can read it on their behalf?</w:t>
      </w:r>
    </w:p>
    <w:p w14:paraId="5A09EE12" w14:textId="77777777" w:rsidR="006D6029" w:rsidRDefault="006D6029" w:rsidP="00106127">
      <w:pPr>
        <w:pStyle w:val="SGquestionnumber"/>
        <w:ind w:left="567" w:hanging="567"/>
      </w:pPr>
      <w:r>
        <w:t xml:space="preserve">What is the role of the Witness Assistance Service within the ODPP? </w:t>
      </w:r>
    </w:p>
    <w:p w14:paraId="3579072E" w14:textId="4EFB04DB" w:rsidR="007625F0" w:rsidRDefault="00F606F5" w:rsidP="008E5F09">
      <w:pPr>
        <w:pStyle w:val="SGtopicheading"/>
      </w:pPr>
      <w:r w:rsidRPr="00F606F5">
        <w:t>Crown appeals on sentence</w:t>
      </w:r>
    </w:p>
    <w:p w14:paraId="3513CB32" w14:textId="594FC5D9" w:rsidR="004A2E1C" w:rsidRDefault="004A2E1C" w:rsidP="00106127">
      <w:pPr>
        <w:pStyle w:val="SGquestionnumber"/>
        <w:ind w:left="567" w:hanging="567"/>
      </w:pPr>
      <w:r>
        <w:t>Wh</w:t>
      </w:r>
      <w:r w:rsidR="004C6675">
        <w:t xml:space="preserve">en can </w:t>
      </w:r>
      <w:r>
        <w:t>the ODPP appeal a decision from the District or Supreme Court?</w:t>
      </w:r>
    </w:p>
    <w:p w14:paraId="53671727" w14:textId="4147F793" w:rsidR="004A2E1C" w:rsidRDefault="004C6675" w:rsidP="00106127">
      <w:pPr>
        <w:pStyle w:val="SGquestionnumber"/>
        <w:ind w:left="567" w:hanging="567"/>
      </w:pPr>
      <w:r>
        <w:t xml:space="preserve">When can </w:t>
      </w:r>
      <w:r w:rsidR="004A2E1C">
        <w:t>the Crown appeal a decision of the Court of Criminal Appeal to the High Court?</w:t>
      </w:r>
    </w:p>
    <w:bookmarkEnd w:id="0"/>
    <w:p w14:paraId="7B66BC8D" w14:textId="272F255E" w:rsidR="004667FA" w:rsidRPr="004422EF" w:rsidRDefault="00E014FA" w:rsidP="008E5F09">
      <w:pPr>
        <w:pStyle w:val="SGtopicheading"/>
        <w:rPr>
          <w:lang w:val="en-US"/>
        </w:rPr>
      </w:pPr>
      <w:r>
        <w:rPr>
          <w:lang w:val="en-US"/>
        </w:rPr>
        <w:t xml:space="preserve">Further resources </w:t>
      </w:r>
      <w:r w:rsidR="00D30FCB">
        <w:rPr>
          <w:lang w:val="en-US"/>
        </w:rPr>
        <w:t>and activities</w:t>
      </w:r>
    </w:p>
    <w:bookmarkStart w:id="1" w:name="_Hlk116908943"/>
    <w:p w14:paraId="61905E7D" w14:textId="2BA5AD89" w:rsidR="00361949" w:rsidRDefault="00E0321E" w:rsidP="00DD26FF">
      <w:pPr>
        <w:pStyle w:val="SGbullet"/>
        <w:spacing w:line="360" w:lineRule="auto"/>
      </w:pPr>
      <w:r w:rsidRPr="00E0321E">
        <w:rPr>
          <w:color w:val="4472C4" w:themeColor="accent1"/>
          <w:u w:val="single"/>
        </w:rPr>
        <w:fldChar w:fldCharType="begin"/>
      </w:r>
      <w:r w:rsidRPr="00E0321E">
        <w:rPr>
          <w:color w:val="4472C4" w:themeColor="accent1"/>
          <w:u w:val="single"/>
        </w:rPr>
        <w:instrText xml:space="preserve"> HYPERLINK "http://www.odpp.nsw.gov.au/odpp-annual-report-2020-2021" </w:instrText>
      </w:r>
      <w:r w:rsidRPr="00E0321E">
        <w:rPr>
          <w:color w:val="4472C4" w:themeColor="accent1"/>
          <w:u w:val="single"/>
        </w:rPr>
        <w:fldChar w:fldCharType="separate"/>
      </w:r>
      <w:r w:rsidR="001B2DE9" w:rsidRPr="00E0321E">
        <w:rPr>
          <w:rStyle w:val="Hyperlink"/>
          <w:color w:val="4472C4" w:themeColor="accent1"/>
          <w:sz w:val="22"/>
          <w:u w:val="single"/>
        </w:rPr>
        <w:t>Annual Report</w:t>
      </w:r>
      <w:r w:rsidRPr="00E0321E">
        <w:rPr>
          <w:color w:val="4472C4" w:themeColor="accent1"/>
          <w:u w:val="single"/>
        </w:rPr>
        <w:fldChar w:fldCharType="end"/>
      </w:r>
      <w:r w:rsidR="001B2DE9" w:rsidRPr="00E0321E">
        <w:rPr>
          <w:color w:val="4472C4" w:themeColor="accent1"/>
        </w:rPr>
        <w:t xml:space="preserve"> </w:t>
      </w:r>
      <w:r w:rsidR="001B2DE9" w:rsidRPr="001B2DE9">
        <w:t>of the Office of the Director of Public Prosecutions</w:t>
      </w:r>
    </w:p>
    <w:p w14:paraId="0DFF3418" w14:textId="0D280483" w:rsidR="00137E46" w:rsidRPr="00137E46" w:rsidRDefault="00137E46" w:rsidP="00137E46">
      <w:pPr>
        <w:pStyle w:val="SGbullet"/>
        <w:spacing w:line="240" w:lineRule="auto"/>
        <w:ind w:left="714" w:hanging="357"/>
        <w:rPr>
          <w:noProof/>
          <w:u w:color="44546A"/>
        </w:rPr>
      </w:pPr>
      <w:r w:rsidRPr="00EF37F1">
        <w:rPr>
          <w:noProof/>
          <w:u w:color="44546A"/>
        </w:rPr>
        <w:t xml:space="preserve">See the </w:t>
      </w:r>
      <w:hyperlink r:id="rId9" w:history="1">
        <w:r w:rsidRPr="00EF37F1">
          <w:rPr>
            <w:rStyle w:val="Hyperlink"/>
            <w:color w:val="4472C4" w:themeColor="accent1"/>
            <w:sz w:val="22"/>
            <w:u w:val="single"/>
          </w:rPr>
          <w:t>Prosecution Guidelines</w:t>
        </w:r>
      </w:hyperlink>
      <w:r w:rsidRPr="00EF37F1">
        <w:rPr>
          <w:noProof/>
          <w:u w:color="44546A"/>
        </w:rPr>
        <w:t xml:space="preserve">, issued by the Director of Public Prosecutions, which set out some general principles relevant to prosecuting criminal </w:t>
      </w:r>
      <w:r w:rsidRPr="003227DA">
        <w:t>proceedings</w:t>
      </w:r>
      <w:r w:rsidRPr="00EF37F1">
        <w:rPr>
          <w:noProof/>
          <w:u w:color="44546A"/>
        </w:rPr>
        <w:t xml:space="preserve"> </w:t>
      </w:r>
    </w:p>
    <w:p w14:paraId="53F6CB7E" w14:textId="54598147" w:rsidR="006B5AE5" w:rsidRDefault="006B5AE5" w:rsidP="00DD26FF">
      <w:pPr>
        <w:pStyle w:val="SGbullet"/>
        <w:spacing w:line="360" w:lineRule="auto"/>
      </w:pPr>
      <w:r w:rsidRPr="006B5AE5">
        <w:t xml:space="preserve">Sentencing Council’s 2018 </w:t>
      </w:r>
      <w:hyperlink r:id="rId10" w:history="1">
        <w:r w:rsidRPr="004812AC">
          <w:rPr>
            <w:rStyle w:val="Hyperlink"/>
            <w:color w:val="4472C4" w:themeColor="accent1"/>
            <w:sz w:val="22"/>
            <w:u w:val="single"/>
          </w:rPr>
          <w:t>Report</w:t>
        </w:r>
      </w:hyperlink>
      <w:r w:rsidRPr="004812AC">
        <w:rPr>
          <w:color w:val="4472C4" w:themeColor="accent1"/>
        </w:rPr>
        <w:t xml:space="preserve"> </w:t>
      </w:r>
      <w:r w:rsidRPr="006B5AE5">
        <w:t>on Victims’ Involvement in Sentencing</w:t>
      </w:r>
    </w:p>
    <w:p w14:paraId="08C15B16" w14:textId="5DDFF752" w:rsidR="002D1838" w:rsidRPr="00DE7C88" w:rsidRDefault="00BA1974" w:rsidP="00BA7619">
      <w:pPr>
        <w:pStyle w:val="SGbullet"/>
        <w:spacing w:line="360" w:lineRule="auto"/>
        <w:rPr>
          <w:rStyle w:val="Hyperlink"/>
          <w:color w:val="auto"/>
          <w:sz w:val="22"/>
        </w:rPr>
      </w:pPr>
      <w:hyperlink r:id="rId11" w:history="1">
        <w:r w:rsidR="002D1838" w:rsidRPr="002D1838">
          <w:rPr>
            <w:rStyle w:val="Hyperlink"/>
            <w:i/>
            <w:iCs/>
            <w:noProof/>
            <w:color w:val="4472C4" w:themeColor="accent1"/>
            <w:sz w:val="22"/>
            <w:u w:val="single"/>
          </w:rPr>
          <w:t>Crimes (Sentencing Procedure) Act 1999</w:t>
        </w:r>
        <w:r w:rsidR="002D1838" w:rsidRPr="002D1838">
          <w:rPr>
            <w:rStyle w:val="Hyperlink"/>
            <w:noProof/>
            <w:color w:val="4472C4" w:themeColor="accent1"/>
            <w:sz w:val="22"/>
            <w:u w:val="single"/>
          </w:rPr>
          <w:t xml:space="preserve"> (NSW) </w:t>
        </w:r>
        <w:proofErr w:type="spellStart"/>
        <w:r w:rsidR="002D1838" w:rsidRPr="002D1838">
          <w:rPr>
            <w:rStyle w:val="Hyperlink"/>
            <w:color w:val="4472C4" w:themeColor="accent1"/>
            <w:sz w:val="22"/>
            <w:u w:val="single"/>
          </w:rPr>
          <w:t>Div</w:t>
        </w:r>
        <w:proofErr w:type="spellEnd"/>
        <w:r w:rsidR="002D1838" w:rsidRPr="002D1838">
          <w:rPr>
            <w:rStyle w:val="Hyperlink"/>
            <w:color w:val="4472C4" w:themeColor="accent1"/>
            <w:sz w:val="22"/>
            <w:u w:val="single"/>
          </w:rPr>
          <w:t xml:space="preserve"> 2</w:t>
        </w:r>
      </w:hyperlink>
    </w:p>
    <w:p w14:paraId="6535C50A" w14:textId="4981F4BF" w:rsidR="00925F90" w:rsidRPr="005D7A33" w:rsidRDefault="00DE7C88" w:rsidP="00925F90">
      <w:pPr>
        <w:pStyle w:val="SGbullet"/>
        <w:rPr>
          <w:rStyle w:val="Hyperlink"/>
          <w:noProof/>
          <w:color w:val="auto"/>
          <w:sz w:val="22"/>
          <w:u w:color="44546A"/>
        </w:rPr>
      </w:pPr>
      <w:r w:rsidRPr="00BD7D5B">
        <w:rPr>
          <w:noProof/>
          <w:u w:color="44546A"/>
        </w:rPr>
        <w:t xml:space="preserve">Visit the Victims </w:t>
      </w:r>
      <w:r>
        <w:rPr>
          <w:noProof/>
          <w:u w:color="44546A"/>
        </w:rPr>
        <w:t>and</w:t>
      </w:r>
      <w:r w:rsidRPr="00BD7D5B">
        <w:rPr>
          <w:noProof/>
          <w:u w:color="44546A"/>
        </w:rPr>
        <w:t xml:space="preserve"> Witnesses section of the </w:t>
      </w:r>
      <w:hyperlink r:id="rId12" w:history="1">
        <w:r w:rsidRPr="00DE7C88">
          <w:rPr>
            <w:rStyle w:val="Hyperlink"/>
            <w:color w:val="4472C4" w:themeColor="accent1"/>
            <w:sz w:val="22"/>
            <w:u w:val="single"/>
          </w:rPr>
          <w:t>ODPP website</w:t>
        </w:r>
      </w:hyperlink>
      <w:bookmarkEnd w:id="1"/>
      <w:r w:rsidR="00C00C25">
        <w:rPr>
          <w:rStyle w:val="Hyperlink"/>
          <w:color w:val="4472C4" w:themeColor="accent1"/>
          <w:sz w:val="22"/>
          <w:u w:val="single"/>
        </w:rPr>
        <w:t>.</w:t>
      </w:r>
    </w:p>
    <w:sectPr w:rsidR="00925F90" w:rsidRPr="005D7A33" w:rsidSect="00FE553C">
      <w:footerReference w:type="default" r:id="rId13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74ED" w14:textId="77777777" w:rsidR="003E15DC" w:rsidRDefault="003E15DC">
      <w:r>
        <w:separator/>
      </w:r>
    </w:p>
    <w:p w14:paraId="44D07174" w14:textId="77777777" w:rsidR="003E15DC" w:rsidRDefault="003E15DC"/>
  </w:endnote>
  <w:endnote w:type="continuationSeparator" w:id="0">
    <w:p w14:paraId="2B05C25E" w14:textId="77777777" w:rsidR="003E15DC" w:rsidRDefault="003E15DC">
      <w:r>
        <w:continuationSeparator/>
      </w:r>
    </w:p>
    <w:p w14:paraId="16FE58AF" w14:textId="77777777" w:rsidR="003E15DC" w:rsidRDefault="003E1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6103" w14:textId="77777777" w:rsidR="003E15DC" w:rsidRPr="008C4E3F" w:rsidRDefault="003E15DC">
      <w:pPr>
        <w:rPr>
          <w:color w:val="44546A"/>
        </w:rPr>
      </w:pPr>
      <w:r w:rsidRPr="008C4E3F">
        <w:rPr>
          <w:color w:val="44546A"/>
        </w:rPr>
        <w:t>______</w:t>
      </w:r>
    </w:p>
    <w:p w14:paraId="55D18954" w14:textId="77777777" w:rsidR="003E15DC" w:rsidRDefault="003E15DC"/>
  </w:footnote>
  <w:footnote w:type="continuationSeparator" w:id="0">
    <w:p w14:paraId="068D3F9F" w14:textId="77777777" w:rsidR="003E15DC" w:rsidRDefault="003E15DC">
      <w:r>
        <w:continuationSeparator/>
      </w:r>
    </w:p>
    <w:p w14:paraId="73CE5BA0" w14:textId="77777777" w:rsidR="003E15DC" w:rsidRDefault="003E15DC"/>
  </w:footnote>
  <w:footnote w:type="continuationNotice" w:id="1">
    <w:p w14:paraId="1C35572B" w14:textId="77777777" w:rsidR="003E15DC" w:rsidRDefault="003E15DC"/>
    <w:p w14:paraId="455DBF1F" w14:textId="77777777" w:rsidR="003E15DC" w:rsidRDefault="003E15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A3A72"/>
    <w:multiLevelType w:val="multilevel"/>
    <w:tmpl w:val="B9A68B00"/>
    <w:numStyleLink w:val="LCRNumberingList"/>
  </w:abstractNum>
  <w:abstractNum w:abstractNumId="21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25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21"/>
  </w:num>
  <w:num w:numId="27">
    <w:abstractNumId w:val="21"/>
  </w:num>
  <w:num w:numId="2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F89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943"/>
    <w:rsid w:val="00074704"/>
    <w:rsid w:val="000751C2"/>
    <w:rsid w:val="000777A0"/>
    <w:rsid w:val="00080181"/>
    <w:rsid w:val="000809CA"/>
    <w:rsid w:val="00080AA5"/>
    <w:rsid w:val="000821D8"/>
    <w:rsid w:val="000906F8"/>
    <w:rsid w:val="0009291F"/>
    <w:rsid w:val="00094CAB"/>
    <w:rsid w:val="000A0ED7"/>
    <w:rsid w:val="000A1108"/>
    <w:rsid w:val="000A16E4"/>
    <w:rsid w:val="000A1D90"/>
    <w:rsid w:val="000A43EB"/>
    <w:rsid w:val="000A56D7"/>
    <w:rsid w:val="000A5906"/>
    <w:rsid w:val="000A6169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507B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31B2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6127"/>
    <w:rsid w:val="00106772"/>
    <w:rsid w:val="00106D42"/>
    <w:rsid w:val="0010740D"/>
    <w:rsid w:val="0011111F"/>
    <w:rsid w:val="001112CA"/>
    <w:rsid w:val="00112237"/>
    <w:rsid w:val="00112255"/>
    <w:rsid w:val="00113E1A"/>
    <w:rsid w:val="0011476A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6F7E"/>
    <w:rsid w:val="001523AD"/>
    <w:rsid w:val="00152A37"/>
    <w:rsid w:val="00153ABB"/>
    <w:rsid w:val="00153C0F"/>
    <w:rsid w:val="00155D63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34A2"/>
    <w:rsid w:val="00194C59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E2B"/>
    <w:rsid w:val="001B05DA"/>
    <w:rsid w:val="001B20BA"/>
    <w:rsid w:val="001B2DE9"/>
    <w:rsid w:val="001B57FE"/>
    <w:rsid w:val="001B5AE3"/>
    <w:rsid w:val="001B6466"/>
    <w:rsid w:val="001B66FD"/>
    <w:rsid w:val="001B7676"/>
    <w:rsid w:val="001C0719"/>
    <w:rsid w:val="001C07CD"/>
    <w:rsid w:val="001C4747"/>
    <w:rsid w:val="001C4760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4623"/>
    <w:rsid w:val="00224637"/>
    <w:rsid w:val="00226396"/>
    <w:rsid w:val="0022787E"/>
    <w:rsid w:val="00230E2A"/>
    <w:rsid w:val="00231688"/>
    <w:rsid w:val="0023177C"/>
    <w:rsid w:val="00233438"/>
    <w:rsid w:val="002342C4"/>
    <w:rsid w:val="002371B9"/>
    <w:rsid w:val="002417F1"/>
    <w:rsid w:val="00241E02"/>
    <w:rsid w:val="00244BC2"/>
    <w:rsid w:val="00245356"/>
    <w:rsid w:val="00247A81"/>
    <w:rsid w:val="00247DC0"/>
    <w:rsid w:val="002501E8"/>
    <w:rsid w:val="00250C42"/>
    <w:rsid w:val="00251DF0"/>
    <w:rsid w:val="0025249C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201E"/>
    <w:rsid w:val="002C2D62"/>
    <w:rsid w:val="002C5579"/>
    <w:rsid w:val="002C6931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22523"/>
    <w:rsid w:val="003227DA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1312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7376"/>
    <w:rsid w:val="003D7B4E"/>
    <w:rsid w:val="003E0D21"/>
    <w:rsid w:val="003E15DC"/>
    <w:rsid w:val="003E2527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6D52"/>
    <w:rsid w:val="00440CEE"/>
    <w:rsid w:val="004422EF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755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43E1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B1443"/>
    <w:rsid w:val="004B191C"/>
    <w:rsid w:val="004B30F9"/>
    <w:rsid w:val="004B44E8"/>
    <w:rsid w:val="004C0C70"/>
    <w:rsid w:val="004C4987"/>
    <w:rsid w:val="004C4BD8"/>
    <w:rsid w:val="004C4F0B"/>
    <w:rsid w:val="004C6675"/>
    <w:rsid w:val="004D0120"/>
    <w:rsid w:val="004D0D80"/>
    <w:rsid w:val="004D19CD"/>
    <w:rsid w:val="004D3BEE"/>
    <w:rsid w:val="004D417E"/>
    <w:rsid w:val="004D60E1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13E02"/>
    <w:rsid w:val="00514B9D"/>
    <w:rsid w:val="005159AB"/>
    <w:rsid w:val="00515CDE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B9"/>
    <w:rsid w:val="005340EC"/>
    <w:rsid w:val="00534207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959"/>
    <w:rsid w:val="005559F8"/>
    <w:rsid w:val="00556312"/>
    <w:rsid w:val="00556EE8"/>
    <w:rsid w:val="00560253"/>
    <w:rsid w:val="00560A36"/>
    <w:rsid w:val="00565484"/>
    <w:rsid w:val="005678F8"/>
    <w:rsid w:val="00567A42"/>
    <w:rsid w:val="005704B2"/>
    <w:rsid w:val="00570565"/>
    <w:rsid w:val="005751B9"/>
    <w:rsid w:val="00576322"/>
    <w:rsid w:val="005778E7"/>
    <w:rsid w:val="00577D83"/>
    <w:rsid w:val="005808FF"/>
    <w:rsid w:val="005812B0"/>
    <w:rsid w:val="00583D00"/>
    <w:rsid w:val="005872FF"/>
    <w:rsid w:val="005919A4"/>
    <w:rsid w:val="005925BF"/>
    <w:rsid w:val="005A0764"/>
    <w:rsid w:val="005A14FC"/>
    <w:rsid w:val="005A393A"/>
    <w:rsid w:val="005A4943"/>
    <w:rsid w:val="005A4C15"/>
    <w:rsid w:val="005A528C"/>
    <w:rsid w:val="005A5EBB"/>
    <w:rsid w:val="005A6CF9"/>
    <w:rsid w:val="005B1944"/>
    <w:rsid w:val="005B3DDA"/>
    <w:rsid w:val="005B41BD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4BC2"/>
    <w:rsid w:val="006754A9"/>
    <w:rsid w:val="00677311"/>
    <w:rsid w:val="00680909"/>
    <w:rsid w:val="00680D52"/>
    <w:rsid w:val="00681068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6F14"/>
    <w:rsid w:val="00757339"/>
    <w:rsid w:val="00761AED"/>
    <w:rsid w:val="007625F0"/>
    <w:rsid w:val="0076308A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31AB"/>
    <w:rsid w:val="00786122"/>
    <w:rsid w:val="0079001B"/>
    <w:rsid w:val="00793CC4"/>
    <w:rsid w:val="007964CD"/>
    <w:rsid w:val="00796B79"/>
    <w:rsid w:val="00797F2B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719B"/>
    <w:rsid w:val="008301F6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4C20"/>
    <w:rsid w:val="00855BD1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532"/>
    <w:rsid w:val="008957DE"/>
    <w:rsid w:val="00897685"/>
    <w:rsid w:val="00897FF3"/>
    <w:rsid w:val="008A06C1"/>
    <w:rsid w:val="008A168E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23A"/>
    <w:rsid w:val="00915977"/>
    <w:rsid w:val="00915BDE"/>
    <w:rsid w:val="0091607F"/>
    <w:rsid w:val="00916F05"/>
    <w:rsid w:val="0091742A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567D"/>
    <w:rsid w:val="00947553"/>
    <w:rsid w:val="00947FB6"/>
    <w:rsid w:val="00950852"/>
    <w:rsid w:val="009518AE"/>
    <w:rsid w:val="009535A7"/>
    <w:rsid w:val="00953685"/>
    <w:rsid w:val="009604A7"/>
    <w:rsid w:val="0096150A"/>
    <w:rsid w:val="009615C2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5028"/>
    <w:rsid w:val="0098593B"/>
    <w:rsid w:val="00986330"/>
    <w:rsid w:val="00987128"/>
    <w:rsid w:val="00991F53"/>
    <w:rsid w:val="0099330A"/>
    <w:rsid w:val="0099338F"/>
    <w:rsid w:val="00993B2F"/>
    <w:rsid w:val="00993CF0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CD4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573F"/>
    <w:rsid w:val="00A564F5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E4F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2070"/>
    <w:rsid w:val="00AA3327"/>
    <w:rsid w:val="00AA4658"/>
    <w:rsid w:val="00AA4DE2"/>
    <w:rsid w:val="00AA63B6"/>
    <w:rsid w:val="00AA702F"/>
    <w:rsid w:val="00AB087F"/>
    <w:rsid w:val="00AB1CFF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BB8"/>
    <w:rsid w:val="00AD5231"/>
    <w:rsid w:val="00AD54FF"/>
    <w:rsid w:val="00AD605B"/>
    <w:rsid w:val="00AD6A4D"/>
    <w:rsid w:val="00AD7257"/>
    <w:rsid w:val="00AE069A"/>
    <w:rsid w:val="00AE0F01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C55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18C4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9CA"/>
    <w:rsid w:val="00BA1974"/>
    <w:rsid w:val="00BA1FBD"/>
    <w:rsid w:val="00BB0C44"/>
    <w:rsid w:val="00BB1665"/>
    <w:rsid w:val="00BB1B58"/>
    <w:rsid w:val="00BB563D"/>
    <w:rsid w:val="00BB5C99"/>
    <w:rsid w:val="00BB7C75"/>
    <w:rsid w:val="00BC1224"/>
    <w:rsid w:val="00BC2971"/>
    <w:rsid w:val="00BC3BFC"/>
    <w:rsid w:val="00BC51B9"/>
    <w:rsid w:val="00BC5CF1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5"/>
    <w:rsid w:val="00C00C2B"/>
    <w:rsid w:val="00C00F71"/>
    <w:rsid w:val="00C01446"/>
    <w:rsid w:val="00C0247B"/>
    <w:rsid w:val="00C02A92"/>
    <w:rsid w:val="00C04232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24F"/>
    <w:rsid w:val="00C80DD2"/>
    <w:rsid w:val="00C82213"/>
    <w:rsid w:val="00C83D8E"/>
    <w:rsid w:val="00C86998"/>
    <w:rsid w:val="00C91F8C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9F7"/>
    <w:rsid w:val="00CC003E"/>
    <w:rsid w:val="00CC0B51"/>
    <w:rsid w:val="00CC1996"/>
    <w:rsid w:val="00CC2554"/>
    <w:rsid w:val="00CC2DBF"/>
    <w:rsid w:val="00CD0392"/>
    <w:rsid w:val="00CD1FC1"/>
    <w:rsid w:val="00CD2D2F"/>
    <w:rsid w:val="00CD2D79"/>
    <w:rsid w:val="00CD3650"/>
    <w:rsid w:val="00CD37DF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290A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0E11"/>
    <w:rsid w:val="00D214CE"/>
    <w:rsid w:val="00D22F6D"/>
    <w:rsid w:val="00D233A8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41C7C"/>
    <w:rsid w:val="00D42B03"/>
    <w:rsid w:val="00D42FB7"/>
    <w:rsid w:val="00D44970"/>
    <w:rsid w:val="00D45BA9"/>
    <w:rsid w:val="00D46895"/>
    <w:rsid w:val="00D51EB7"/>
    <w:rsid w:val="00D547BC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D98"/>
    <w:rsid w:val="00E06542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4518"/>
    <w:rsid w:val="00E24BAA"/>
    <w:rsid w:val="00E27787"/>
    <w:rsid w:val="00E3086C"/>
    <w:rsid w:val="00E34A41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654"/>
    <w:rsid w:val="00E91F57"/>
    <w:rsid w:val="00E92A49"/>
    <w:rsid w:val="00EA0740"/>
    <w:rsid w:val="00EA39C5"/>
    <w:rsid w:val="00EA3EE5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E03D2"/>
    <w:rsid w:val="00EE1531"/>
    <w:rsid w:val="00EE5077"/>
    <w:rsid w:val="00EE6A9F"/>
    <w:rsid w:val="00EE7E42"/>
    <w:rsid w:val="00EF084F"/>
    <w:rsid w:val="00EF26D6"/>
    <w:rsid w:val="00EF37F1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0818B3E"/>
  <w15:docId w15:val="{5F70B71E-C2B1-4511-8C8D-F122454F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4A10D8"/>
    <w:pPr>
      <w:shd w:val="clear" w:color="auto" w:fill="D9E2F3" w:themeFill="accent1" w:themeFillTint="33"/>
      <w:spacing w:before="360" w:after="240"/>
      <w:ind w:left="0"/>
    </w:p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dpp.nsw.gov.au/victims-witnes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nsw.gov.au/view/html/inforce/current/act-1999-0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ntencingcouncil.justice.nsw.gov.au/Documents/Current-projects/Victims/Report_victim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pp.nsw.gov.au/prosecution-guidance/prosecution-guidelin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</vt:lpstr>
    </vt:vector>
  </TitlesOfParts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3 - Study Guide - Sally Dowling SC</dc:title>
  <dc:subject/>
  <cp:keywords/>
  <cp:revision>3</cp:revision>
  <cp:lastPrinted>2022-10-18T05:03:00Z</cp:lastPrinted>
  <dcterms:created xsi:type="dcterms:W3CDTF">2022-11-03T07:49:00Z</dcterms:created>
  <dcterms:modified xsi:type="dcterms:W3CDTF">2022-11-03T07:50:00Z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Publication</vt:lpwstr>
  </property>
</Properties>
</file>